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0D4" w:rsidRPr="0011188F" w:rsidRDefault="006830D4" w:rsidP="006830D4">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661603">
        <w:rPr>
          <w:b/>
          <w:i/>
          <w:noProof/>
          <w:sz w:val="28"/>
          <w:lang w:eastAsia="zh-CN"/>
        </w:rPr>
        <w:t>02653</w:t>
      </w:r>
    </w:p>
    <w:p w:rsidR="006830D4" w:rsidRPr="005A649D" w:rsidRDefault="006830D4" w:rsidP="006830D4">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xxxxx</w:t>
      </w:r>
      <w:r w:rsidRPr="005A649D">
        <w:rPr>
          <w:rFonts w:cs="Arial"/>
          <w:bCs/>
          <w:color w:val="0000FF"/>
        </w:rPr>
        <w:t>)</w:t>
      </w:r>
    </w:p>
    <w:p w:rsidR="006830D4" w:rsidRPr="002F52C9" w:rsidRDefault="006830D4" w:rsidP="006830D4">
      <w:pPr>
        <w:tabs>
          <w:tab w:val="clear" w:pos="8049"/>
        </w:tabs>
        <w:ind w:left="0"/>
        <w:rPr>
          <w:rFonts w:ascii="Arial" w:hAnsi="Arial" w:cs="Arial"/>
        </w:rPr>
      </w:pPr>
      <w:bookmarkStart w:id="0" w:name="_GoBack"/>
      <w:bookmarkEnd w:id="0"/>
    </w:p>
    <w:p w:rsidR="006830D4" w:rsidRPr="00076B5D" w:rsidRDefault="006830D4" w:rsidP="006830D4">
      <w:pPr>
        <w:tabs>
          <w:tab w:val="clear" w:pos="8049"/>
        </w:tabs>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rsidR="006830D4" w:rsidRPr="00076B5D" w:rsidRDefault="006830D4" w:rsidP="006830D4">
      <w:pPr>
        <w:tabs>
          <w:tab w:val="clear" w:pos="8049"/>
        </w:tabs>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r>
      <w:r w:rsidR="005D0173">
        <w:rPr>
          <w:rFonts w:ascii="Arial" w:hAnsi="Arial" w:cs="Arial"/>
          <w:b/>
        </w:rPr>
        <w:t>K</w:t>
      </w:r>
      <w:r w:rsidRPr="00076B5D">
        <w:rPr>
          <w:rFonts w:ascii="Arial" w:hAnsi="Arial" w:cs="Arial"/>
          <w:b/>
        </w:rPr>
        <w:t>I#</w:t>
      </w:r>
      <w:r>
        <w:rPr>
          <w:rFonts w:ascii="Arial" w:hAnsi="Arial" w:cs="Arial"/>
          <w:b/>
        </w:rPr>
        <w:t>1.2</w:t>
      </w:r>
      <w:r w:rsidR="005D0173">
        <w:rPr>
          <w:rFonts w:ascii="Arial" w:hAnsi="Arial" w:cs="Arial"/>
          <w:b/>
        </w:rPr>
        <w:t>, New Sol</w:t>
      </w:r>
      <w:r w:rsidRPr="00076B5D">
        <w:rPr>
          <w:rFonts w:ascii="Arial" w:hAnsi="Arial" w:cs="Arial"/>
          <w:b/>
        </w:rPr>
        <w:t xml:space="preserve">: </w:t>
      </w:r>
      <w:r>
        <w:rPr>
          <w:rFonts w:ascii="Arial" w:hAnsi="Arial" w:cs="Arial"/>
          <w:b/>
          <w:lang w:eastAsia="zh-CN"/>
        </w:rPr>
        <w:t>Combined MM procedures for DualSteer</w:t>
      </w:r>
    </w:p>
    <w:p w:rsidR="006830D4" w:rsidRPr="00076B5D" w:rsidRDefault="006830D4" w:rsidP="006830D4">
      <w:pPr>
        <w:tabs>
          <w:tab w:val="clear" w:pos="8049"/>
        </w:tabs>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rsidR="006830D4" w:rsidRPr="00076B5D" w:rsidRDefault="006830D4" w:rsidP="006830D4">
      <w:pPr>
        <w:tabs>
          <w:tab w:val="clear" w:pos="8049"/>
        </w:tabs>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rsidR="006830D4" w:rsidRPr="00076B5D" w:rsidRDefault="006830D4" w:rsidP="006830D4">
      <w:pPr>
        <w:tabs>
          <w:tab w:val="clear" w:pos="8049"/>
        </w:tabs>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Ph2 / Rel-19</w:t>
      </w:r>
    </w:p>
    <w:p w:rsidR="006830D4" w:rsidRPr="00076B5D" w:rsidRDefault="006830D4" w:rsidP="006830D4">
      <w:pPr>
        <w:tabs>
          <w:tab w:val="clear" w:pos="8049"/>
        </w:tabs>
        <w:ind w:left="0"/>
        <w:jc w:val="both"/>
        <w:rPr>
          <w:rFonts w:ascii="Arial" w:hAnsi="Arial" w:cs="Arial"/>
          <w:i/>
          <w:lang w:eastAsia="zh-CN"/>
        </w:rPr>
      </w:pPr>
      <w:r w:rsidRPr="00076B5D">
        <w:rPr>
          <w:rFonts w:ascii="Arial" w:hAnsi="Arial" w:cs="Arial"/>
          <w:i/>
        </w:rPr>
        <w:t xml:space="preserve">Abstract: </w:t>
      </w:r>
      <w:r>
        <w:rPr>
          <w:rFonts w:ascii="Arial" w:hAnsi="Arial" w:cs="Arial"/>
          <w:i/>
        </w:rPr>
        <w:t xml:space="preserve">This paper proposes a new </w:t>
      </w:r>
      <w:r>
        <w:rPr>
          <w:rFonts w:ascii="Arial" w:hAnsi="Arial" w:cs="Arial" w:hint="eastAsia"/>
          <w:i/>
          <w:lang w:eastAsia="zh-CN"/>
        </w:rPr>
        <w:t>solution</w:t>
      </w:r>
      <w:r>
        <w:rPr>
          <w:rFonts w:ascii="Arial" w:hAnsi="Arial" w:cs="Arial"/>
          <w:i/>
        </w:rPr>
        <w:t xml:space="preserve"> for the KI#1.2.</w:t>
      </w:r>
    </w:p>
    <w:p w:rsidR="006830D4" w:rsidRPr="005A649D" w:rsidRDefault="006830D4" w:rsidP="006830D4">
      <w:pPr>
        <w:pStyle w:val="1"/>
        <w:numPr>
          <w:ilvl w:val="0"/>
          <w:numId w:val="2"/>
        </w:numPr>
      </w:pPr>
      <w:r>
        <w:t xml:space="preserve">Introduction to the </w:t>
      </w:r>
      <w:r>
        <w:rPr>
          <w:rFonts w:hint="eastAsia"/>
          <w:lang w:eastAsia="zh-CN"/>
        </w:rPr>
        <w:t>C</w:t>
      </w:r>
      <w:r>
        <w:t xml:space="preserve">ombined MM procedures between MSC/VLR and SGSN in 3GS </w:t>
      </w:r>
    </w:p>
    <w:p w:rsidR="006830D4" w:rsidRDefault="006830D4" w:rsidP="006830D4">
      <w:pPr>
        <w:tabs>
          <w:tab w:val="clear" w:pos="8049"/>
          <w:tab w:val="left" w:pos="3216"/>
        </w:tabs>
        <w:rPr>
          <w:lang w:val="en-US" w:eastAsia="zh-CN"/>
        </w:rPr>
      </w:pPr>
      <w:r>
        <w:rPr>
          <w:lang w:val="en-US" w:eastAsia="zh-CN"/>
        </w:rPr>
        <w:t>In the 3GS, there are a CS domain and a PS domain, the UE needs to register to the MSC/VLR for the CS domain for the CS voice services and register to the SGSN for the PS domain for the packet data services.</w:t>
      </w:r>
    </w:p>
    <w:p w:rsidR="006830D4" w:rsidRDefault="006830D4" w:rsidP="006830D4">
      <w:pPr>
        <w:tabs>
          <w:tab w:val="clear" w:pos="8049"/>
          <w:tab w:val="left" w:pos="3216"/>
        </w:tabs>
        <w:rPr>
          <w:lang w:val="en-US" w:eastAsia="zh-CN"/>
        </w:rPr>
      </w:pPr>
      <w:r>
        <w:rPr>
          <w:lang w:val="en-US" w:eastAsia="zh-CN"/>
        </w:rPr>
        <w:t>To save the radio resource to register to the MSC/VLR and SGSN, in clause 6.3 of TS23.060, the combined (de)attach, combined RA/LA update and Paging are defined as below:</w:t>
      </w:r>
    </w:p>
    <w:p w:rsidR="006830D4" w:rsidRDefault="006830D4" w:rsidP="006830D4">
      <w:pPr>
        <w:pStyle w:val="B1"/>
      </w:pPr>
      <w:r>
        <w:t>-</w:t>
      </w:r>
      <w:r>
        <w:tab/>
        <w:t>IMSI attach and detach via SGSN. This makes combined GPRS / IMSI attach and combined GPRS / IMSI detach possible, thus saving radio resources.</w:t>
      </w:r>
    </w:p>
    <w:p w:rsidR="006830D4" w:rsidRDefault="006830D4" w:rsidP="006830D4">
      <w:pPr>
        <w:pStyle w:val="B1"/>
      </w:pPr>
      <w:r>
        <w:t>-</w:t>
      </w:r>
      <w:r>
        <w:tab/>
        <w:t>Co-ordination of LA update and RA update, including periodic updates, thus saving radio resources. A combined RA / LA update is sent from the MS to the SGSN. The SGSN forwards the LA update to the VLR.</w:t>
      </w:r>
    </w:p>
    <w:p w:rsidR="006830D4" w:rsidRDefault="006830D4" w:rsidP="006830D4">
      <w:pPr>
        <w:pStyle w:val="B1"/>
      </w:pPr>
      <w:r>
        <w:t>-</w:t>
      </w:r>
      <w:r>
        <w:tab/>
        <w:t>Paging for a CS connection via the SGSN.</w:t>
      </w:r>
    </w:p>
    <w:p w:rsidR="006830D4" w:rsidRDefault="006830D4" w:rsidP="006830D4">
      <w:pPr>
        <w:pStyle w:val="B1"/>
      </w:pPr>
      <w:r>
        <w:t>-</w:t>
      </w:r>
      <w:r>
        <w:tab/>
        <w:t>Alert procedures for non-PS services.</w:t>
      </w:r>
    </w:p>
    <w:p w:rsidR="006830D4" w:rsidRDefault="006830D4" w:rsidP="006830D4">
      <w:pPr>
        <w:pStyle w:val="B1"/>
      </w:pPr>
      <w:r>
        <w:t>-</w:t>
      </w:r>
      <w:r>
        <w:tab/>
        <w:t>Identification procedure.</w:t>
      </w:r>
    </w:p>
    <w:p w:rsidR="006830D4" w:rsidRDefault="006830D4" w:rsidP="006830D4">
      <w:pPr>
        <w:pStyle w:val="B1"/>
      </w:pPr>
      <w:r>
        <w:t>-</w:t>
      </w:r>
      <w:r>
        <w:tab/>
        <w:t>MM Information procedure.</w:t>
      </w:r>
    </w:p>
    <w:p w:rsidR="006830D4" w:rsidRDefault="006830D4" w:rsidP="006830D4">
      <w:pPr>
        <w:pStyle w:val="B1"/>
      </w:pPr>
      <w:r>
        <w:t>-</w:t>
      </w:r>
      <w:r>
        <w:tab/>
        <w:t>CS and PS registration coordination in networks that support network sharing as defined in TS 23.251 [83] so that a UE is registered with the same core network operator in the CS and PS domain.</w:t>
      </w:r>
    </w:p>
    <w:p w:rsidR="006830D4" w:rsidRPr="0020457B" w:rsidRDefault="006830D4" w:rsidP="006830D4">
      <w:pPr>
        <w:tabs>
          <w:tab w:val="clear" w:pos="8049"/>
          <w:tab w:val="left" w:pos="3216"/>
        </w:tabs>
        <w:ind w:left="0"/>
        <w:rPr>
          <w:lang w:eastAsia="zh-CN"/>
        </w:rPr>
      </w:pPr>
      <w:r>
        <w:rPr>
          <w:rFonts w:hint="eastAsia"/>
          <w:lang w:eastAsia="zh-CN"/>
        </w:rPr>
        <w:t>T</w:t>
      </w:r>
      <w:r>
        <w:rPr>
          <w:lang w:eastAsia="zh-CN"/>
        </w:rPr>
        <w:t xml:space="preserve">he detailed description of the management of the association and procedures between SGSN and MSC/VLR is defined in clause 6.3 of TS23.060. </w:t>
      </w:r>
    </w:p>
    <w:p w:rsidR="006830D4" w:rsidRPr="005A649D" w:rsidRDefault="006830D4" w:rsidP="006830D4">
      <w:pPr>
        <w:pStyle w:val="1"/>
        <w:numPr>
          <w:ilvl w:val="0"/>
          <w:numId w:val="2"/>
        </w:numPr>
      </w:pPr>
      <w:r>
        <w:t xml:space="preserve">The </w:t>
      </w:r>
      <w:r>
        <w:rPr>
          <w:rFonts w:hint="eastAsia"/>
          <w:lang w:eastAsia="zh-CN"/>
        </w:rPr>
        <w:t>C</w:t>
      </w:r>
      <w:r>
        <w:t xml:space="preserve">ombined MM procedures between two SUPIs for the </w:t>
      </w:r>
      <w:r>
        <w:rPr>
          <w:rFonts w:hint="eastAsia"/>
          <w:lang w:eastAsia="zh-CN"/>
        </w:rPr>
        <w:t>DualSteer</w:t>
      </w:r>
    </w:p>
    <w:p w:rsidR="006830D4" w:rsidRDefault="006830D4" w:rsidP="006830D4">
      <w:r>
        <w:t xml:space="preserve">An association is created between </w:t>
      </w:r>
      <w:r>
        <w:rPr>
          <w:rFonts w:hint="eastAsia"/>
          <w:lang w:eastAsia="zh-CN"/>
        </w:rPr>
        <w:t>AMF</w:t>
      </w:r>
      <w:r>
        <w:t xml:space="preserve">-1 </w:t>
      </w:r>
      <w:r>
        <w:rPr>
          <w:rFonts w:hint="eastAsia"/>
          <w:lang w:eastAsia="zh-CN"/>
        </w:rPr>
        <w:t>for</w:t>
      </w:r>
      <w:r>
        <w:t xml:space="preserve"> </w:t>
      </w:r>
      <w:r>
        <w:rPr>
          <w:rFonts w:hint="eastAsia"/>
          <w:lang w:eastAsia="zh-CN"/>
        </w:rPr>
        <w:t>SUPI</w:t>
      </w:r>
      <w:r>
        <w:rPr>
          <w:lang w:eastAsia="zh-CN"/>
        </w:rPr>
        <w:t xml:space="preserve">-1 </w:t>
      </w:r>
      <w:r>
        <w:t>and AMF-2 for SUPI-2 to provide for interactions between AMF-1 and AMF-2. The association is created when the AMF-1 stores the AMF-2 and the AMF-2 stores the AMF-1. The association is used for coordinating DualSteer which are both registered to the 5GS.</w:t>
      </w:r>
    </w:p>
    <w:p w:rsidR="006830D4" w:rsidRDefault="006830D4" w:rsidP="006830D4">
      <w:r>
        <w:t>The association supports the following actions:</w:t>
      </w:r>
    </w:p>
    <w:p w:rsidR="006830D4" w:rsidRDefault="006830D4" w:rsidP="006830D4">
      <w:pPr>
        <w:pStyle w:val="B1"/>
      </w:pPr>
      <w:r>
        <w:t>-</w:t>
      </w:r>
      <w:r>
        <w:tab/>
        <w:t>Initial Registration to the 5GS.</w:t>
      </w:r>
    </w:p>
    <w:p w:rsidR="006830D4" w:rsidRDefault="006830D4" w:rsidP="006830D4">
      <w:pPr>
        <w:pStyle w:val="B1"/>
      </w:pPr>
      <w:r>
        <w:t>-</w:t>
      </w:r>
      <w:r>
        <w:tab/>
        <w:t>Co-ordination of TAU, including periodic updates, thus saving radio resources. A combined TAU is sent from the UE to one AMF, and the AMF forwards the TAU to another AMF if different AMFs are registered by the DualSteer.</w:t>
      </w:r>
    </w:p>
    <w:p w:rsidR="006830D4" w:rsidRDefault="006830D4" w:rsidP="006830D4">
      <w:pPr>
        <w:pStyle w:val="B1"/>
      </w:pPr>
      <w:r>
        <w:t>-</w:t>
      </w:r>
      <w:r>
        <w:tab/>
        <w:t>Paging for a GUTI via another GUTI connection.</w:t>
      </w:r>
    </w:p>
    <w:p w:rsidR="006830D4" w:rsidRDefault="006830D4" w:rsidP="006830D4">
      <w:pPr>
        <w:pStyle w:val="B1"/>
      </w:pPr>
      <w:r>
        <w:t>-</w:t>
      </w:r>
      <w:r>
        <w:tab/>
        <w:t xml:space="preserve">SUPI-1 and SUPI-2 registration coordination in networks so that a </w:t>
      </w:r>
      <w:r>
        <w:rPr>
          <w:rFonts w:hint="eastAsia"/>
          <w:lang w:eastAsia="zh-CN"/>
        </w:rPr>
        <w:t>DualSteer</w:t>
      </w:r>
      <w:r>
        <w:rPr>
          <w:lang w:eastAsia="zh-CN"/>
        </w:rPr>
        <w:t xml:space="preserve"> </w:t>
      </w:r>
      <w:r>
        <w:t xml:space="preserve">is registered with the same </w:t>
      </w:r>
      <w:r>
        <w:rPr>
          <w:rFonts w:hint="eastAsia"/>
          <w:lang w:eastAsia="zh-CN"/>
        </w:rPr>
        <w:t>PLMN</w:t>
      </w:r>
      <w:r>
        <w:t>.</w:t>
      </w:r>
    </w:p>
    <w:p w:rsidR="006830D4" w:rsidRPr="00883E4D" w:rsidRDefault="006830D4" w:rsidP="006830D4">
      <w:pPr>
        <w:tabs>
          <w:tab w:val="clear" w:pos="8049"/>
          <w:tab w:val="left" w:pos="3216"/>
        </w:tabs>
        <w:rPr>
          <w:lang w:eastAsia="zh-CN"/>
        </w:rPr>
      </w:pPr>
    </w:p>
    <w:p w:rsidR="006830D4" w:rsidRPr="00927C1B" w:rsidRDefault="006830D4" w:rsidP="006830D4">
      <w:pPr>
        <w:pStyle w:val="1"/>
      </w:pPr>
      <w:r>
        <w:lastRenderedPageBreak/>
        <w:t>3</w:t>
      </w:r>
      <w:r w:rsidRPr="00927C1B">
        <w:t xml:space="preserve">. </w:t>
      </w:r>
      <w:r>
        <w:t>Text Proposal</w:t>
      </w:r>
    </w:p>
    <w:p w:rsidR="006830D4" w:rsidRDefault="006830D4" w:rsidP="006830D4">
      <w:pPr>
        <w:rPr>
          <w:lang w:eastAsia="zh-CN"/>
        </w:rPr>
      </w:pPr>
      <w:r>
        <w:rPr>
          <w:lang w:eastAsia="zh-CN"/>
        </w:rPr>
        <w:t>It is proposed to capture the following changes vs. TR 23.700</w:t>
      </w:r>
      <w:r w:rsidRPr="005A649D">
        <w:rPr>
          <w:rFonts w:hint="eastAsia"/>
          <w:lang w:eastAsia="zh-CN"/>
        </w:rPr>
        <w:t>-</w:t>
      </w:r>
      <w:r>
        <w:rPr>
          <w:lang w:eastAsia="zh-CN"/>
        </w:rPr>
        <w:t>54.</w:t>
      </w:r>
    </w:p>
    <w:p w:rsidR="006830D4" w:rsidRPr="0042466D" w:rsidRDefault="006830D4" w:rsidP="006830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1" w:name="_Toc517082226"/>
    </w:p>
    <w:bookmarkEnd w:id="1"/>
    <w:p w:rsidR="006830D4" w:rsidRPr="00DA75EE" w:rsidRDefault="006830D4" w:rsidP="006830D4">
      <w:pPr>
        <w:pStyle w:val="2"/>
        <w:rPr>
          <w:lang w:eastAsia="zh-CN"/>
        </w:rPr>
      </w:pPr>
      <w:r>
        <w:t>6</w:t>
      </w:r>
      <w:r w:rsidRPr="00DA75EE">
        <w:t>. x</w:t>
      </w:r>
      <w:r w:rsidRPr="00DA75EE">
        <w:tab/>
      </w:r>
      <w:r>
        <w:t>Solution</w:t>
      </w:r>
      <w:r w:rsidRPr="00DA75EE">
        <w:t xml:space="preserve"> #</w:t>
      </w:r>
      <w:r>
        <w:t xml:space="preserve">x: </w:t>
      </w:r>
      <w:r w:rsidRPr="004904FA">
        <w:rPr>
          <w:lang w:val="en-US" w:eastAsia="zh-CN"/>
        </w:rPr>
        <w:t>UE Policy Driven for MPQUIC proxy functionality selection for IP/UDP/TCP/Ethernet packets</w:t>
      </w:r>
    </w:p>
    <w:p w:rsidR="006830D4" w:rsidRDefault="006830D4" w:rsidP="006830D4">
      <w:pPr>
        <w:pStyle w:val="3"/>
        <w:rPr>
          <w:lang w:eastAsia="zh-CN"/>
        </w:rPr>
      </w:pPr>
      <w:bookmarkStart w:id="2" w:name="_Toc500949098"/>
      <w:bookmarkStart w:id="3" w:name="_Toc92875661"/>
      <w:bookmarkStart w:id="4" w:name="_Toc93070685"/>
      <w:bookmarkStart w:id="5" w:name="_Toc97526926"/>
      <w:r w:rsidRPr="00B5477F">
        <w:t>6. X.1</w:t>
      </w:r>
      <w:r w:rsidRPr="00B5477F">
        <w:rPr>
          <w:rFonts w:hint="eastAsia"/>
        </w:rPr>
        <w:tab/>
      </w:r>
      <w:r w:rsidRPr="00B5477F">
        <w:t>Key Issue mapping</w:t>
      </w:r>
      <w:bookmarkEnd w:id="2"/>
      <w:bookmarkEnd w:id="3"/>
      <w:bookmarkEnd w:id="4"/>
      <w:bookmarkEnd w:id="5"/>
    </w:p>
    <w:p w:rsidR="006830D4" w:rsidRDefault="006830D4" w:rsidP="006830D4">
      <w:pPr>
        <w:rPr>
          <w:lang w:eastAsia="zh-CN"/>
        </w:rPr>
      </w:pPr>
      <w:r>
        <w:rPr>
          <w:rFonts w:hint="eastAsia"/>
          <w:lang w:eastAsia="zh-CN"/>
        </w:rPr>
        <w:t>T</w:t>
      </w:r>
      <w:r>
        <w:rPr>
          <w:lang w:eastAsia="zh-CN"/>
        </w:rPr>
        <w:t>his solution is for KI #1.2.</w:t>
      </w:r>
    </w:p>
    <w:p w:rsidR="006830D4" w:rsidRDefault="006830D4" w:rsidP="006830D4">
      <w:pPr>
        <w:pStyle w:val="3"/>
      </w:pPr>
      <w:bookmarkStart w:id="6" w:name="_Toc97526927"/>
      <w:r w:rsidRPr="00B5477F">
        <w:t>6. X.2</w:t>
      </w:r>
      <w:r w:rsidRPr="00B5477F">
        <w:rPr>
          <w:rFonts w:hint="eastAsia"/>
        </w:rPr>
        <w:tab/>
        <w:t>Description</w:t>
      </w:r>
      <w:bookmarkEnd w:id="6"/>
    </w:p>
    <w:p w:rsidR="006830D4" w:rsidRPr="005A649D" w:rsidRDefault="006830D4" w:rsidP="006830D4">
      <w:pPr>
        <w:pStyle w:val="4"/>
      </w:pPr>
      <w:r w:rsidRPr="00B5477F">
        <w:t>6. X.2</w:t>
      </w:r>
      <w:r>
        <w:t>.1</w:t>
      </w:r>
      <w:r w:rsidRPr="00B5477F">
        <w:rPr>
          <w:rFonts w:hint="eastAsia"/>
        </w:rPr>
        <w:tab/>
      </w:r>
      <w:bookmarkStart w:id="7" w:name="_Toc97526928"/>
      <w:r>
        <w:t xml:space="preserve">Introduction to the </w:t>
      </w:r>
      <w:r>
        <w:rPr>
          <w:rFonts w:hint="eastAsia"/>
        </w:rPr>
        <w:t>C</w:t>
      </w:r>
      <w:r>
        <w:t xml:space="preserve">ombined MM procedures between MSC/VLR and SGSN in 3GS </w:t>
      </w:r>
    </w:p>
    <w:p w:rsidR="006830D4" w:rsidRDefault="006830D4" w:rsidP="006830D4">
      <w:pPr>
        <w:tabs>
          <w:tab w:val="clear" w:pos="8049"/>
          <w:tab w:val="left" w:pos="3216"/>
        </w:tabs>
        <w:rPr>
          <w:lang w:val="en-US" w:eastAsia="zh-CN"/>
        </w:rPr>
      </w:pPr>
      <w:r>
        <w:rPr>
          <w:lang w:val="en-US" w:eastAsia="zh-CN"/>
        </w:rPr>
        <w:t>In the 3GS, there are a CS domain and a PS domain, the UE needs to register to the MSC/VLR for the CS domain for the CS voice services and register to the SGSN for the PS domain for the packet data services.</w:t>
      </w:r>
    </w:p>
    <w:p w:rsidR="006830D4" w:rsidRDefault="006830D4" w:rsidP="006830D4">
      <w:pPr>
        <w:tabs>
          <w:tab w:val="clear" w:pos="8049"/>
          <w:tab w:val="left" w:pos="3216"/>
        </w:tabs>
        <w:rPr>
          <w:lang w:val="en-US" w:eastAsia="zh-CN"/>
        </w:rPr>
      </w:pPr>
      <w:r>
        <w:rPr>
          <w:lang w:val="en-US" w:eastAsia="zh-CN"/>
        </w:rPr>
        <w:t>To save the radio resource to register to the MSC/VLR and SGSN, in clause 6.3 of TS23.060, the combined (de)attach, combined RA/LA update and Paging are defined as below:</w:t>
      </w:r>
    </w:p>
    <w:p w:rsidR="006830D4" w:rsidRDefault="006830D4" w:rsidP="006830D4">
      <w:pPr>
        <w:pStyle w:val="B1"/>
      </w:pPr>
      <w:r>
        <w:t>-</w:t>
      </w:r>
      <w:r>
        <w:tab/>
        <w:t>IMSI attach and detach via SGSN. This makes combined GPRS / IMSI attach and combined GPRS / IMSI detach possible, thus saving radio resources.</w:t>
      </w:r>
    </w:p>
    <w:p w:rsidR="006830D4" w:rsidRDefault="006830D4" w:rsidP="006830D4">
      <w:pPr>
        <w:pStyle w:val="B1"/>
      </w:pPr>
      <w:r>
        <w:t>-</w:t>
      </w:r>
      <w:r>
        <w:tab/>
        <w:t>Co-ordination of LA update and RA update, including periodic updates, thus saving radio resources. A combined RA / LA update is sent from the MS to the SGSN. The SGSN forwards the LA update to the VLR.</w:t>
      </w:r>
    </w:p>
    <w:p w:rsidR="006830D4" w:rsidRDefault="006830D4" w:rsidP="006830D4">
      <w:pPr>
        <w:pStyle w:val="B1"/>
      </w:pPr>
      <w:r>
        <w:t>-</w:t>
      </w:r>
      <w:r>
        <w:tab/>
        <w:t>Paging for a CS connection via the SGSN.</w:t>
      </w:r>
    </w:p>
    <w:p w:rsidR="006830D4" w:rsidRDefault="006830D4" w:rsidP="006830D4">
      <w:pPr>
        <w:pStyle w:val="B1"/>
      </w:pPr>
      <w:r>
        <w:t>-</w:t>
      </w:r>
      <w:r>
        <w:tab/>
        <w:t>Alert procedures for non-PS services.</w:t>
      </w:r>
    </w:p>
    <w:p w:rsidR="006830D4" w:rsidRDefault="006830D4" w:rsidP="006830D4">
      <w:pPr>
        <w:pStyle w:val="B1"/>
      </w:pPr>
      <w:r>
        <w:t>-</w:t>
      </w:r>
      <w:r>
        <w:tab/>
        <w:t>Identification procedure.</w:t>
      </w:r>
    </w:p>
    <w:p w:rsidR="006830D4" w:rsidRDefault="006830D4" w:rsidP="006830D4">
      <w:pPr>
        <w:pStyle w:val="B1"/>
      </w:pPr>
      <w:r>
        <w:t>-</w:t>
      </w:r>
      <w:r>
        <w:tab/>
        <w:t>MM Information procedure.</w:t>
      </w:r>
    </w:p>
    <w:p w:rsidR="006830D4" w:rsidRDefault="006830D4" w:rsidP="006830D4">
      <w:pPr>
        <w:pStyle w:val="B1"/>
      </w:pPr>
      <w:r>
        <w:t>-</w:t>
      </w:r>
      <w:r>
        <w:tab/>
        <w:t>CS and PS registration coordination in networks that support network sharing as defined in TS 23.251 [83] so that a UE is registered with the same core network operator in the CS and PS domain.</w:t>
      </w:r>
    </w:p>
    <w:p w:rsidR="006830D4" w:rsidRPr="0020457B" w:rsidRDefault="006830D4" w:rsidP="006830D4">
      <w:pPr>
        <w:tabs>
          <w:tab w:val="clear" w:pos="8049"/>
          <w:tab w:val="left" w:pos="3216"/>
        </w:tabs>
        <w:ind w:left="0"/>
        <w:rPr>
          <w:lang w:eastAsia="zh-CN"/>
        </w:rPr>
      </w:pPr>
      <w:r>
        <w:rPr>
          <w:rFonts w:hint="eastAsia"/>
          <w:lang w:eastAsia="zh-CN"/>
        </w:rPr>
        <w:t>T</w:t>
      </w:r>
      <w:r>
        <w:rPr>
          <w:lang w:eastAsia="zh-CN"/>
        </w:rPr>
        <w:t xml:space="preserve">he detailed description of the management of the association and procedures between SGSN and MSC/VLR is defined in clause 6.3 of TS23.060. </w:t>
      </w:r>
    </w:p>
    <w:p w:rsidR="006830D4" w:rsidRPr="005A649D" w:rsidRDefault="006830D4" w:rsidP="006830D4">
      <w:pPr>
        <w:pStyle w:val="4"/>
      </w:pPr>
      <w:r>
        <w:t>6</w:t>
      </w:r>
      <w:r>
        <w:rPr>
          <w:rFonts w:hint="eastAsia"/>
          <w:lang w:eastAsia="zh-CN"/>
        </w:rPr>
        <w:t>.</w:t>
      </w:r>
      <w:r>
        <w:rPr>
          <w:lang w:eastAsia="zh-CN"/>
        </w:rPr>
        <w:t>x.2.2</w:t>
      </w:r>
      <w:r>
        <w:rPr>
          <w:lang w:eastAsia="zh-CN"/>
        </w:rPr>
        <w:tab/>
      </w:r>
      <w:r>
        <w:t xml:space="preserve">The </w:t>
      </w:r>
      <w:r>
        <w:rPr>
          <w:rFonts w:hint="eastAsia"/>
        </w:rPr>
        <w:t>C</w:t>
      </w:r>
      <w:r>
        <w:t xml:space="preserve">ombined MM procedures between two SUPIs for the </w:t>
      </w:r>
      <w:r>
        <w:rPr>
          <w:rFonts w:hint="eastAsia"/>
        </w:rPr>
        <w:t>DualSteer</w:t>
      </w:r>
    </w:p>
    <w:p w:rsidR="006830D4" w:rsidRDefault="006830D4" w:rsidP="006830D4">
      <w:r>
        <w:t xml:space="preserve">An association is created between </w:t>
      </w:r>
      <w:r>
        <w:rPr>
          <w:rFonts w:hint="eastAsia"/>
          <w:lang w:eastAsia="zh-CN"/>
        </w:rPr>
        <w:t>AMF</w:t>
      </w:r>
      <w:r>
        <w:t xml:space="preserve">-1 </w:t>
      </w:r>
      <w:r>
        <w:rPr>
          <w:rFonts w:hint="eastAsia"/>
          <w:lang w:eastAsia="zh-CN"/>
        </w:rPr>
        <w:t>for</w:t>
      </w:r>
      <w:r>
        <w:t xml:space="preserve"> </w:t>
      </w:r>
      <w:r>
        <w:rPr>
          <w:rFonts w:hint="eastAsia"/>
          <w:lang w:eastAsia="zh-CN"/>
        </w:rPr>
        <w:t>SUPI</w:t>
      </w:r>
      <w:r>
        <w:rPr>
          <w:lang w:eastAsia="zh-CN"/>
        </w:rPr>
        <w:t xml:space="preserve">-1 </w:t>
      </w:r>
      <w:r>
        <w:t>and AMF-2 for SUPI-2 to provide for interactions between AMF-1 and AMF-2. The association is created when the AMF-1 stores the AMF-2 and the AMF-2 stores the AMF-1. The association is used for coordinating DualSteer which are both registered to the 5GS.</w:t>
      </w:r>
    </w:p>
    <w:p w:rsidR="006830D4" w:rsidRDefault="006830D4" w:rsidP="006830D4">
      <w:r>
        <w:t>The association supports the following actions:</w:t>
      </w:r>
    </w:p>
    <w:p w:rsidR="006830D4" w:rsidRDefault="006830D4" w:rsidP="006830D4">
      <w:pPr>
        <w:pStyle w:val="B1"/>
      </w:pPr>
      <w:r>
        <w:t>-</w:t>
      </w:r>
      <w:r>
        <w:tab/>
        <w:t>Initial Registration to the 5GS.</w:t>
      </w:r>
    </w:p>
    <w:p w:rsidR="006830D4" w:rsidRDefault="006830D4" w:rsidP="006830D4">
      <w:pPr>
        <w:pStyle w:val="B1"/>
      </w:pPr>
      <w:r>
        <w:t>-</w:t>
      </w:r>
      <w:r>
        <w:tab/>
        <w:t>Co-ordination of TAU, including periodic updates, thus saving radio resources. A combined TAU is sent from the UE to one AMF,  the AMF forwards the TAU to another AMF if different AMFs are registered by the DualSteer.</w:t>
      </w:r>
    </w:p>
    <w:p w:rsidR="006830D4" w:rsidRDefault="006830D4" w:rsidP="006830D4">
      <w:pPr>
        <w:pStyle w:val="B1"/>
      </w:pPr>
      <w:r>
        <w:t>-</w:t>
      </w:r>
      <w:r>
        <w:tab/>
        <w:t>Paging for a GUTI via another GUTI connection.</w:t>
      </w:r>
    </w:p>
    <w:p w:rsidR="006830D4" w:rsidRDefault="006830D4" w:rsidP="006830D4">
      <w:pPr>
        <w:pStyle w:val="B1"/>
      </w:pPr>
      <w:r>
        <w:t>-</w:t>
      </w:r>
      <w:r>
        <w:tab/>
        <w:t xml:space="preserve">SUPI-1 and SUPI-2 registration coordination in networks so that a </w:t>
      </w:r>
      <w:r>
        <w:rPr>
          <w:rFonts w:hint="eastAsia"/>
          <w:lang w:eastAsia="zh-CN"/>
        </w:rPr>
        <w:t>DualSteer</w:t>
      </w:r>
      <w:r>
        <w:rPr>
          <w:lang w:eastAsia="zh-CN"/>
        </w:rPr>
        <w:t xml:space="preserve"> </w:t>
      </w:r>
      <w:r>
        <w:t xml:space="preserve">is registered with the same </w:t>
      </w:r>
      <w:r>
        <w:rPr>
          <w:rFonts w:hint="eastAsia"/>
          <w:lang w:eastAsia="zh-CN"/>
        </w:rPr>
        <w:t>PLMN</w:t>
      </w:r>
      <w:r>
        <w:t>.</w:t>
      </w:r>
    </w:p>
    <w:p w:rsidR="006830D4" w:rsidRPr="00FA6FF7" w:rsidRDefault="006830D4" w:rsidP="006830D4">
      <w:pPr>
        <w:pStyle w:val="4"/>
        <w:rPr>
          <w:lang w:val="en-US" w:eastAsia="zh-CN"/>
        </w:rPr>
      </w:pPr>
      <w:r>
        <w:rPr>
          <w:lang w:val="en-US"/>
        </w:rPr>
        <w:lastRenderedPageBreak/>
        <w:t xml:space="preserve"> </w:t>
      </w:r>
    </w:p>
    <w:p w:rsidR="006830D4" w:rsidRDefault="006830D4" w:rsidP="006830D4">
      <w:pPr>
        <w:pStyle w:val="3"/>
      </w:pPr>
      <w:r w:rsidRPr="00820114">
        <w:t>6. X.3</w:t>
      </w:r>
      <w:r w:rsidRPr="00820114">
        <w:tab/>
        <w:t>Procedures</w:t>
      </w:r>
      <w:bookmarkEnd w:id="7"/>
    </w:p>
    <w:p w:rsidR="006830D4" w:rsidRDefault="006830D4" w:rsidP="006830D4">
      <w:r>
        <w:object w:dxaOrig="27901" w:dyaOrig="1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1pt" o:ole="">
            <v:imagedata r:id="rId7" o:title=""/>
          </v:shape>
          <o:OLEObject Type="Embed" ProgID="Visio.Drawing.15" ShapeID="_x0000_i1025" DrawAspect="Content" ObjectID="_1769615707" r:id="rId8"/>
        </w:object>
      </w:r>
    </w:p>
    <w:p w:rsidR="006830D4" w:rsidRPr="00B25D1A" w:rsidRDefault="006830D4" w:rsidP="006830D4">
      <w:pPr>
        <w:pStyle w:val="a7"/>
        <w:ind w:left="720" w:firstLineChars="0" w:firstLine="0"/>
        <w:rPr>
          <w:lang w:eastAsia="zh-CN"/>
        </w:rPr>
      </w:pPr>
      <w:r>
        <w:rPr>
          <w:rFonts w:hint="eastAsia"/>
          <w:lang w:eastAsia="zh-CN"/>
        </w:rPr>
        <w:t>O</w:t>
      </w:r>
      <w:r>
        <w:rPr>
          <w:lang w:eastAsia="zh-CN"/>
        </w:rPr>
        <w:t>nly the changes to the registration procedure described in clause 4.2.2.2 are provided below.</w:t>
      </w:r>
    </w:p>
    <w:p w:rsidR="006830D4" w:rsidRDefault="006830D4" w:rsidP="006830D4">
      <w:pPr>
        <w:pStyle w:val="a7"/>
        <w:ind w:left="720" w:firstLineChars="0" w:firstLine="0"/>
      </w:pPr>
      <w:r>
        <w:t xml:space="preserve">1,3. The DualSteer with two SUPI sends a Registration Request ( </w:t>
      </w:r>
      <w:r w:rsidRPr="00140E21">
        <w:t>Registration type</w:t>
      </w:r>
      <w:r>
        <w:t>, Combined RR indication, 5</w:t>
      </w:r>
      <w:r>
        <w:rPr>
          <w:rFonts w:hint="eastAsia"/>
          <w:lang w:eastAsia="zh-CN"/>
        </w:rPr>
        <w:t>G</w:t>
      </w:r>
      <w:r>
        <w:t>-GUTI-1, additional 5</w:t>
      </w:r>
      <w:r>
        <w:rPr>
          <w:rFonts w:hint="eastAsia"/>
          <w:lang w:eastAsia="zh-CN"/>
        </w:rPr>
        <w:t>G</w:t>
      </w:r>
      <w:r>
        <w:t>-GUTI-2) to the AMF-1,</w:t>
      </w:r>
      <w:r w:rsidRPr="00B25D1A">
        <w:t xml:space="preserve"> </w:t>
      </w:r>
      <w:r>
        <w:t>Combined RR indication indicates that two IDs are used for the registration, the 5G-GUTI-1 is for SUPI-1 and additional ID is the 5G-GUTI-2 for SUPI-2. AMF-1 is selected to be the serving AMF for the SUPI-1.</w:t>
      </w:r>
    </w:p>
    <w:p w:rsidR="006830D4" w:rsidRDefault="006830D4" w:rsidP="006830D4">
      <w:pPr>
        <w:pStyle w:val="a7"/>
        <w:ind w:left="720" w:firstLineChars="0" w:firstLine="0"/>
        <w:rPr>
          <w:lang w:eastAsia="zh-CN"/>
        </w:rPr>
      </w:pPr>
      <w:r>
        <w:rPr>
          <w:rFonts w:hint="eastAsia"/>
          <w:lang w:eastAsia="zh-CN"/>
        </w:rPr>
        <w:t>4</w:t>
      </w:r>
      <w:r>
        <w:rPr>
          <w:lang w:eastAsia="zh-CN"/>
        </w:rPr>
        <w:t>. The AMF-1 selects the AMF-2 for the 5G-GUTI-2, and sends the Namf_CombinedRegistration Request(5G-GUTI-2) to the AMF-2.</w:t>
      </w:r>
    </w:p>
    <w:p w:rsidR="006830D4" w:rsidRDefault="006830D4" w:rsidP="006830D4">
      <w:pPr>
        <w:pStyle w:val="a7"/>
        <w:ind w:left="720" w:firstLineChars="0" w:firstLine="0"/>
        <w:rPr>
          <w:lang w:eastAsia="zh-CN"/>
        </w:rPr>
      </w:pPr>
      <w:r>
        <w:rPr>
          <w:lang w:eastAsia="zh-CN"/>
        </w:rPr>
        <w:t>5. The AMF-2 allocates a new 5</w:t>
      </w:r>
      <w:r>
        <w:rPr>
          <w:rFonts w:hint="eastAsia"/>
          <w:lang w:eastAsia="zh-CN"/>
        </w:rPr>
        <w:t>G</w:t>
      </w:r>
      <w:r>
        <w:rPr>
          <w:lang w:eastAsia="zh-CN"/>
        </w:rPr>
        <w:t>-GUTI-22 for the SUPI-2 and sends Namf_CombineRegistrationResponse(new 5G-GUTI-22)) to the AMF-1.</w:t>
      </w:r>
    </w:p>
    <w:p w:rsidR="006830D4" w:rsidRDefault="006830D4" w:rsidP="006830D4">
      <w:pPr>
        <w:pStyle w:val="a7"/>
        <w:ind w:left="720" w:firstLineChars="0" w:firstLine="0"/>
        <w:rPr>
          <w:lang w:eastAsia="zh-CN"/>
        </w:rPr>
      </w:pPr>
      <w:r>
        <w:rPr>
          <w:lang w:eastAsia="zh-CN"/>
        </w:rPr>
        <w:t>10. AMF-1 sends the Registration Accept (5G-GUTI-11, additional 5G-GUTI-22) to the DualSteer. The 5G-GUTI-11 is the new 5</w:t>
      </w:r>
      <w:r>
        <w:rPr>
          <w:rFonts w:hint="eastAsia"/>
          <w:lang w:eastAsia="zh-CN"/>
        </w:rPr>
        <w:t>G</w:t>
      </w:r>
      <w:r>
        <w:rPr>
          <w:lang w:eastAsia="zh-CN"/>
        </w:rPr>
        <w:t xml:space="preserve"> GUTI </w:t>
      </w:r>
      <w:r>
        <w:rPr>
          <w:rFonts w:hint="eastAsia"/>
          <w:lang w:eastAsia="zh-CN"/>
        </w:rPr>
        <w:t>all</w:t>
      </w:r>
      <w:r>
        <w:rPr>
          <w:lang w:eastAsia="zh-CN"/>
        </w:rPr>
        <w:t>ocated by the AMF-1 for the SUPI-1 and 5G-GUTI-22 is the new 5</w:t>
      </w:r>
      <w:r>
        <w:rPr>
          <w:rFonts w:hint="eastAsia"/>
          <w:lang w:eastAsia="zh-CN"/>
        </w:rPr>
        <w:t>G</w:t>
      </w:r>
      <w:r>
        <w:rPr>
          <w:lang w:eastAsia="zh-CN"/>
        </w:rPr>
        <w:t xml:space="preserve"> GUTI </w:t>
      </w:r>
      <w:r>
        <w:rPr>
          <w:rFonts w:hint="eastAsia"/>
          <w:lang w:eastAsia="zh-CN"/>
        </w:rPr>
        <w:t>all</w:t>
      </w:r>
      <w:r>
        <w:rPr>
          <w:lang w:eastAsia="zh-CN"/>
        </w:rPr>
        <w:t>ocated by the AMF-2 for the SUPI-2.</w:t>
      </w:r>
    </w:p>
    <w:p w:rsidR="006830D4" w:rsidRDefault="006830D4" w:rsidP="006830D4">
      <w:pPr>
        <w:pStyle w:val="a7"/>
        <w:ind w:left="720" w:firstLineChars="0" w:firstLine="0"/>
        <w:rPr>
          <w:lang w:eastAsia="zh-CN"/>
        </w:rPr>
      </w:pPr>
      <w:r>
        <w:rPr>
          <w:lang w:eastAsia="zh-CN"/>
        </w:rPr>
        <w:t>11. If any new 5G GUTI is allocated to the SUPI-1 and or SUPI-2, the DualSteer sends the Registration Complete(Combined RR indication) to the AMF-1.</w:t>
      </w:r>
    </w:p>
    <w:p w:rsidR="006830D4" w:rsidRPr="0048054B" w:rsidRDefault="006830D4" w:rsidP="006830D4">
      <w:pPr>
        <w:pStyle w:val="a7"/>
        <w:ind w:left="720" w:firstLineChars="0" w:firstLine="0"/>
        <w:rPr>
          <w:lang w:eastAsia="zh-CN"/>
        </w:rPr>
      </w:pPr>
      <w:r>
        <w:rPr>
          <w:lang w:eastAsia="zh-CN"/>
        </w:rPr>
        <w:t>12. If there is a Combined RR indication in the received NAS Registration Complete message, the AMF-1 sends the Namf_CombinedRegistrationCompleteNotification to the AMF-2.</w:t>
      </w:r>
    </w:p>
    <w:p w:rsidR="006830D4" w:rsidRPr="00820114" w:rsidRDefault="006830D4" w:rsidP="006830D4">
      <w:pPr>
        <w:pStyle w:val="3"/>
        <w:rPr>
          <w:lang w:eastAsia="zh-CN"/>
        </w:rPr>
      </w:pPr>
      <w:bookmarkStart w:id="8" w:name="_Toc97526929"/>
      <w:r w:rsidRPr="00820114">
        <w:rPr>
          <w:lang w:eastAsia="zh-CN"/>
        </w:rPr>
        <w:t>6. X.4</w:t>
      </w:r>
      <w:r w:rsidRPr="00820114">
        <w:rPr>
          <w:lang w:eastAsia="zh-CN"/>
        </w:rPr>
        <w:tab/>
      </w:r>
      <w:r w:rsidRPr="00820114">
        <w:t>Impacts on services, entities</w:t>
      </w:r>
      <w:r>
        <w:t>,</w:t>
      </w:r>
      <w:r w:rsidRPr="00820114">
        <w:t xml:space="preserve"> and interfaces</w:t>
      </w:r>
      <w:bookmarkEnd w:id="8"/>
    </w:p>
    <w:p w:rsidR="006830D4" w:rsidRPr="00820114" w:rsidRDefault="006830D4" w:rsidP="006830D4">
      <w:pPr>
        <w:pStyle w:val="a7"/>
        <w:ind w:firstLineChars="0" w:firstLine="0"/>
        <w:rPr>
          <w:lang w:eastAsia="zh-CN"/>
        </w:rPr>
      </w:pPr>
      <w:r>
        <w:rPr>
          <w:lang w:eastAsia="zh-CN"/>
        </w:rPr>
        <w:t>AMF</w:t>
      </w:r>
      <w:r w:rsidRPr="00820114">
        <w:rPr>
          <w:lang w:eastAsia="zh-CN"/>
        </w:rPr>
        <w:t>:</w:t>
      </w:r>
    </w:p>
    <w:p w:rsidR="006830D4" w:rsidRDefault="006830D4" w:rsidP="006830D4">
      <w:pPr>
        <w:pStyle w:val="a7"/>
        <w:numPr>
          <w:ilvl w:val="0"/>
          <w:numId w:val="1"/>
        </w:numPr>
        <w:tabs>
          <w:tab w:val="clear" w:pos="8049"/>
        </w:tabs>
        <w:ind w:firstLineChars="0"/>
        <w:rPr>
          <w:lang w:eastAsia="zh-CN"/>
        </w:rPr>
      </w:pPr>
      <w:r>
        <w:rPr>
          <w:lang w:eastAsia="zh-CN"/>
        </w:rPr>
        <w:t>Support the combined Registration NAS for the DualSteer;</w:t>
      </w:r>
    </w:p>
    <w:p w:rsidR="006830D4" w:rsidRPr="00820114" w:rsidRDefault="006830D4" w:rsidP="006830D4">
      <w:pPr>
        <w:pStyle w:val="a7"/>
        <w:numPr>
          <w:ilvl w:val="0"/>
          <w:numId w:val="1"/>
        </w:numPr>
        <w:tabs>
          <w:tab w:val="clear" w:pos="8049"/>
        </w:tabs>
        <w:ind w:firstLineChars="0"/>
        <w:rPr>
          <w:lang w:eastAsia="zh-CN"/>
        </w:rPr>
      </w:pPr>
      <w:r>
        <w:rPr>
          <w:lang w:eastAsia="zh-CN"/>
        </w:rPr>
        <w:t>Support the combined Registration message between the two AMFs for the DualSteer</w:t>
      </w:r>
    </w:p>
    <w:p w:rsidR="006830D4" w:rsidRPr="00820114" w:rsidRDefault="006830D4" w:rsidP="006830D4">
      <w:pPr>
        <w:ind w:left="408"/>
        <w:rPr>
          <w:lang w:eastAsia="zh-CN"/>
        </w:rPr>
      </w:pPr>
      <w:r w:rsidRPr="00820114">
        <w:rPr>
          <w:rFonts w:hint="eastAsia"/>
          <w:lang w:eastAsia="zh-CN"/>
        </w:rPr>
        <w:t>U</w:t>
      </w:r>
      <w:r>
        <w:rPr>
          <w:lang w:eastAsia="zh-CN"/>
        </w:rPr>
        <w:t>E</w:t>
      </w:r>
      <w:r w:rsidRPr="00820114">
        <w:rPr>
          <w:lang w:eastAsia="zh-CN"/>
        </w:rPr>
        <w:t>:</w:t>
      </w:r>
    </w:p>
    <w:p w:rsidR="006830D4" w:rsidRPr="00820114" w:rsidRDefault="006830D4" w:rsidP="006830D4">
      <w:pPr>
        <w:pStyle w:val="a7"/>
        <w:numPr>
          <w:ilvl w:val="0"/>
          <w:numId w:val="1"/>
        </w:numPr>
        <w:tabs>
          <w:tab w:val="clear" w:pos="8049"/>
        </w:tabs>
        <w:ind w:firstLineChars="0"/>
        <w:rPr>
          <w:lang w:eastAsia="zh-CN"/>
        </w:rPr>
      </w:pPr>
      <w:r>
        <w:rPr>
          <w:lang w:eastAsia="zh-CN"/>
        </w:rPr>
        <w:t>Support Combined Registration NAS message for the SUPI-1 and SUPI-2.</w:t>
      </w:r>
    </w:p>
    <w:p w:rsidR="006830D4" w:rsidRPr="002F52C9" w:rsidRDefault="006830D4" w:rsidP="006830D4">
      <w:pPr>
        <w:rPr>
          <w:lang w:eastAsia="zh-CN"/>
        </w:rPr>
      </w:pPr>
    </w:p>
    <w:p w:rsidR="006830D4" w:rsidRPr="0042466D" w:rsidRDefault="006830D4" w:rsidP="006830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rsidR="006830D4" w:rsidRPr="00DE2CC3" w:rsidRDefault="006830D4" w:rsidP="006830D4">
      <w:pPr>
        <w:rPr>
          <w:lang w:val="en-US" w:eastAsia="zh-CN"/>
        </w:rPr>
      </w:pPr>
    </w:p>
    <w:p w:rsidR="00A345BA" w:rsidRDefault="00A345BA"/>
    <w:sectPr w:rsidR="00A345B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86A" w:rsidRDefault="00B2486A" w:rsidP="005D0173">
      <w:pPr>
        <w:spacing w:after="0"/>
      </w:pPr>
      <w:r>
        <w:separator/>
      </w:r>
    </w:p>
  </w:endnote>
  <w:endnote w:type="continuationSeparator" w:id="0">
    <w:p w:rsidR="00B2486A" w:rsidRDefault="00B2486A" w:rsidP="005D0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86A" w:rsidRDefault="00B2486A" w:rsidP="005D0173">
      <w:pPr>
        <w:spacing w:after="0"/>
      </w:pPr>
      <w:r>
        <w:separator/>
      </w:r>
    </w:p>
  </w:footnote>
  <w:footnote w:type="continuationSeparator" w:id="0">
    <w:p w:rsidR="00B2486A" w:rsidRDefault="00B2486A" w:rsidP="005D01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15669"/>
    <w:multiLevelType w:val="hybridMultilevel"/>
    <w:tmpl w:val="D886254E"/>
    <w:lvl w:ilvl="0" w:tplc="A2C4C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0D4"/>
    <w:rsid w:val="0007338E"/>
    <w:rsid w:val="001554C7"/>
    <w:rsid w:val="00164287"/>
    <w:rsid w:val="0019549D"/>
    <w:rsid w:val="001C7CB6"/>
    <w:rsid w:val="005D0173"/>
    <w:rsid w:val="00661603"/>
    <w:rsid w:val="006830D4"/>
    <w:rsid w:val="006D6C68"/>
    <w:rsid w:val="00741991"/>
    <w:rsid w:val="00840FF1"/>
    <w:rsid w:val="00A345BA"/>
    <w:rsid w:val="00AC1898"/>
    <w:rsid w:val="00B2486A"/>
    <w:rsid w:val="00B425C1"/>
    <w:rsid w:val="00FF5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E0068"/>
  <w15:chartTrackingRefBased/>
  <w15:docId w15:val="{402BBE03-706D-43B9-AEBB-E16EF6491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830D4"/>
    <w:pPr>
      <w:tabs>
        <w:tab w:val="left" w:pos="8049"/>
      </w:tabs>
      <w:overflowPunct w:val="0"/>
      <w:autoSpaceDE w:val="0"/>
      <w:autoSpaceDN w:val="0"/>
      <w:adjustRightInd w:val="0"/>
      <w:spacing w:after="180"/>
      <w:ind w:left="36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6830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6830D4"/>
    <w:pPr>
      <w:pBdr>
        <w:top w:val="none" w:sz="0" w:space="0" w:color="auto"/>
      </w:pBdr>
      <w:spacing w:before="180"/>
      <w:outlineLvl w:val="1"/>
    </w:pPr>
    <w:rPr>
      <w:sz w:val="32"/>
    </w:rPr>
  </w:style>
  <w:style w:type="paragraph" w:styleId="3">
    <w:name w:val="heading 3"/>
    <w:basedOn w:val="2"/>
    <w:next w:val="a"/>
    <w:link w:val="30"/>
    <w:qFormat/>
    <w:rsid w:val="006830D4"/>
    <w:pPr>
      <w:spacing w:before="120"/>
      <w:outlineLvl w:val="2"/>
    </w:pPr>
    <w:rPr>
      <w:sz w:val="28"/>
    </w:rPr>
  </w:style>
  <w:style w:type="paragraph" w:styleId="4">
    <w:name w:val="heading 4"/>
    <w:basedOn w:val="3"/>
    <w:next w:val="a"/>
    <w:link w:val="40"/>
    <w:qFormat/>
    <w:rsid w:val="006830D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FF1"/>
    <w:rPr>
      <w:sz w:val="18"/>
      <w:szCs w:val="18"/>
    </w:rPr>
  </w:style>
  <w:style w:type="character" w:customStyle="1" w:styleId="a4">
    <w:name w:val="批注框文本 字符"/>
    <w:basedOn w:val="a0"/>
    <w:link w:val="a3"/>
    <w:uiPriority w:val="99"/>
    <w:semiHidden/>
    <w:rsid w:val="00840FF1"/>
    <w:rPr>
      <w:sz w:val="18"/>
      <w:szCs w:val="18"/>
    </w:rPr>
  </w:style>
  <w:style w:type="character" w:customStyle="1" w:styleId="10">
    <w:name w:val="标题 1 字符"/>
    <w:basedOn w:val="a0"/>
    <w:link w:val="1"/>
    <w:rsid w:val="006830D4"/>
    <w:rPr>
      <w:rFonts w:ascii="Arial" w:hAnsi="Arial" w:cs="Times New Roman"/>
      <w:kern w:val="0"/>
      <w:sz w:val="36"/>
      <w:szCs w:val="20"/>
      <w:lang w:val="en-GB" w:eastAsia="ja-JP"/>
    </w:rPr>
  </w:style>
  <w:style w:type="character" w:customStyle="1" w:styleId="20">
    <w:name w:val="标题 2 字符"/>
    <w:basedOn w:val="a0"/>
    <w:link w:val="2"/>
    <w:rsid w:val="006830D4"/>
    <w:rPr>
      <w:rFonts w:ascii="Arial" w:hAnsi="Arial" w:cs="Times New Roman"/>
      <w:kern w:val="0"/>
      <w:sz w:val="32"/>
      <w:szCs w:val="20"/>
      <w:lang w:val="en-GB" w:eastAsia="ja-JP"/>
    </w:rPr>
  </w:style>
  <w:style w:type="character" w:customStyle="1" w:styleId="30">
    <w:name w:val="标题 3 字符"/>
    <w:basedOn w:val="a0"/>
    <w:link w:val="3"/>
    <w:rsid w:val="006830D4"/>
    <w:rPr>
      <w:rFonts w:ascii="Arial" w:hAnsi="Arial" w:cs="Times New Roman"/>
      <w:kern w:val="0"/>
      <w:sz w:val="28"/>
      <w:szCs w:val="20"/>
      <w:lang w:val="en-GB" w:eastAsia="ja-JP"/>
    </w:rPr>
  </w:style>
  <w:style w:type="character" w:customStyle="1" w:styleId="40">
    <w:name w:val="标题 4 字符"/>
    <w:basedOn w:val="a0"/>
    <w:link w:val="4"/>
    <w:rsid w:val="006830D4"/>
    <w:rPr>
      <w:rFonts w:ascii="Arial" w:hAnsi="Arial" w:cs="Times New Roman"/>
      <w:kern w:val="0"/>
      <w:sz w:val="24"/>
      <w:szCs w:val="20"/>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830D4"/>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830D4"/>
    <w:rPr>
      <w:rFonts w:ascii="Arial" w:hAnsi="Arial" w:cs="Times New Roman"/>
      <w:b/>
      <w:noProof/>
      <w:kern w:val="0"/>
      <w:sz w:val="18"/>
      <w:szCs w:val="20"/>
      <w:lang w:val="en-GB" w:eastAsia="ja-JP"/>
    </w:rPr>
  </w:style>
  <w:style w:type="paragraph" w:customStyle="1" w:styleId="B1">
    <w:name w:val="B1"/>
    <w:basedOn w:val="a"/>
    <w:link w:val="B1Char"/>
    <w:qFormat/>
    <w:rsid w:val="006830D4"/>
    <w:pPr>
      <w:ind w:left="568" w:hanging="284"/>
    </w:pPr>
  </w:style>
  <w:style w:type="paragraph" w:customStyle="1" w:styleId="CRCoverPage">
    <w:name w:val="CR Cover Page"/>
    <w:link w:val="CRCoverPageZchn"/>
    <w:rsid w:val="006830D4"/>
    <w:pPr>
      <w:spacing w:after="120"/>
    </w:pPr>
    <w:rPr>
      <w:rFonts w:ascii="Arial" w:hAnsi="Arial" w:cs="Times New Roman"/>
      <w:kern w:val="0"/>
      <w:sz w:val="20"/>
      <w:szCs w:val="20"/>
      <w:lang w:val="en-GB" w:eastAsia="en-US"/>
    </w:rPr>
  </w:style>
  <w:style w:type="character" w:customStyle="1" w:styleId="B1Char">
    <w:name w:val="B1 Char"/>
    <w:link w:val="B1"/>
    <w:rsid w:val="006830D4"/>
    <w:rPr>
      <w:rFonts w:ascii="Times New Roman" w:hAnsi="Times New Roman" w:cs="Times New Roman"/>
      <w:color w:val="000000"/>
      <w:kern w:val="0"/>
      <w:sz w:val="20"/>
      <w:szCs w:val="20"/>
      <w:lang w:val="en-GB" w:eastAsia="ja-JP"/>
    </w:rPr>
  </w:style>
  <w:style w:type="paragraph" w:styleId="a7">
    <w:name w:val="List Paragraph"/>
    <w:basedOn w:val="a"/>
    <w:uiPriority w:val="34"/>
    <w:qFormat/>
    <w:rsid w:val="006830D4"/>
    <w:pPr>
      <w:ind w:firstLineChars="200" w:firstLine="420"/>
    </w:pPr>
  </w:style>
  <w:style w:type="character" w:customStyle="1" w:styleId="CRCoverPageZchn">
    <w:name w:val="CR Cover Page Zchn"/>
    <w:link w:val="CRCoverPage"/>
    <w:rsid w:val="006830D4"/>
    <w:rPr>
      <w:rFonts w:ascii="Arial" w:hAnsi="Arial" w:cs="Times New Roman"/>
      <w:kern w:val="0"/>
      <w:sz w:val="20"/>
      <w:szCs w:val="20"/>
      <w:lang w:val="en-GB" w:eastAsia="en-US"/>
    </w:rPr>
  </w:style>
  <w:style w:type="paragraph" w:styleId="a8">
    <w:name w:val="footer"/>
    <w:basedOn w:val="a"/>
    <w:link w:val="a9"/>
    <w:uiPriority w:val="99"/>
    <w:unhideWhenUsed/>
    <w:rsid w:val="005D0173"/>
    <w:pPr>
      <w:tabs>
        <w:tab w:val="clear" w:pos="8049"/>
        <w:tab w:val="center" w:pos="4153"/>
        <w:tab w:val="right" w:pos="8306"/>
      </w:tabs>
      <w:snapToGrid w:val="0"/>
    </w:pPr>
    <w:rPr>
      <w:sz w:val="18"/>
      <w:szCs w:val="18"/>
    </w:rPr>
  </w:style>
  <w:style w:type="character" w:customStyle="1" w:styleId="a9">
    <w:name w:val="页脚 字符"/>
    <w:basedOn w:val="a0"/>
    <w:link w:val="a8"/>
    <w:uiPriority w:val="99"/>
    <w:rsid w:val="005D0173"/>
    <w:rPr>
      <w:rFonts w:ascii="Times New Roman"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cp:lastModifiedBy>
  <cp:revision>3</cp:revision>
  <dcterms:created xsi:type="dcterms:W3CDTF">2024-02-16T03:34:00Z</dcterms:created>
  <dcterms:modified xsi:type="dcterms:W3CDTF">2024-02-16T11:00:00Z</dcterms:modified>
</cp:coreProperties>
</file>